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BE0B78" w14:paraId="413A2911" wp14:textId="2AA8DF4A">
      <w:pPr>
        <w:pStyle w:val="Normal"/>
        <w:spacing w:after="20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4A2A72"/>
          <w:sz w:val="24"/>
          <w:szCs w:val="24"/>
          <w:lang w:val="en-US"/>
        </w:rPr>
      </w:pP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A2A72"/>
          <w:sz w:val="24"/>
          <w:szCs w:val="24"/>
          <w:u w:val="single"/>
          <w:lang w:val="en-AU"/>
        </w:rPr>
        <w:t>Austin Health Pain Service Referral Guidelines</w:t>
      </w:r>
    </w:p>
    <w:p xmlns:wp14="http://schemas.microsoft.com/office/word/2010/wordml" w:rsidP="3D400ECC" w14:paraId="6CB17D98" wp14:textId="2B5587B1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Referrals to</w:t>
      </w: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Austin Health Chronic Pain</w:t>
      </w: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health independence service</w:t>
      </w: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</w:t>
      </w: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are subject to</w:t>
      </w: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Statewide Referral Criteria (SRC) </w:t>
      </w: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for public specialist clinics as outlined by the Department of Health Victoria</w:t>
      </w: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.</w:t>
      </w: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</w:t>
      </w:r>
    </w:p>
    <w:p xmlns:wp14="http://schemas.microsoft.com/office/word/2010/wordml" w:rsidP="3D400ECC" w14:paraId="51D74057" wp14:textId="27D3F5F7">
      <w:pPr>
        <w:pStyle w:val="Normal"/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For more information, see criteria</w:t>
      </w:r>
      <w:r w:rsidRPr="3D400ECC" w:rsidR="5425D3E8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for</w:t>
      </w: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“Chronic pain (Health Independence Program service)” under relevant sub-heading: </w:t>
      </w:r>
      <w:hyperlink r:id="R9ecced4fc6bb4ad7">
        <w:r w:rsidRPr="3D400ECC" w:rsidR="324AC849">
          <w:rPr>
            <w:rStyle w:val="Hyperlink"/>
            <w:rFonts w:ascii="Karla" w:hAnsi="Karla" w:eastAsia="Karla" w:cs="Karl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AU"/>
          </w:rPr>
          <w:t>https://src.health.vic.gov.au/specialities</w:t>
        </w:r>
      </w:hyperlink>
    </w:p>
    <w:p xmlns:wp14="http://schemas.microsoft.com/office/word/2010/wordml" w:rsidP="39BE0B78" w14:paraId="467A8F3F" wp14:textId="4DCBF571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9BE0B78" w14:paraId="21958C5E" wp14:textId="23FBAF48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D400ECC" w14:paraId="14BF37E4" wp14:textId="5303B15D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Criteria for referral – must </w:t>
      </w:r>
      <w:r w:rsidRPr="3D400ECC" w:rsidR="53C4368B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indicate </w:t>
      </w:r>
      <w:r w:rsidRPr="3D400ECC" w:rsidR="3E87470D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how meets criteria </w:t>
      </w:r>
      <w:r w:rsidRPr="3D400ECC" w:rsidR="53C4368B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in</w:t>
      </w:r>
      <w:r w:rsidRPr="3D400ECC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 referral:</w:t>
      </w:r>
    </w:p>
    <w:p w:rsidR="6B7DCF1A" w:rsidP="3D400ECC" w:rsidRDefault="6B7DCF1A" w14:paraId="5FAEE5EC" w14:textId="618E939A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D400ECC" w:rsidR="6B7DCF1A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Persistent pain (&gt; 3 months duration) with symptoms that </w:t>
      </w:r>
      <w:r w:rsidRPr="3D400ECC" w:rsidR="6B7DCF1A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impact</w:t>
      </w:r>
      <w:r w:rsidRPr="3D400ECC" w:rsidR="6B7DCF1A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on daily activities including impact on work, study, </w:t>
      </w:r>
      <w:r w:rsidRPr="3D400ECC" w:rsidR="6B7DCF1A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>school</w:t>
      </w:r>
      <w:r w:rsidRPr="3D400ECC" w:rsidR="6B7DCF1A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  <w:t xml:space="preserve"> or carer role,</w:t>
      </w:r>
    </w:p>
    <w:p xmlns:wp14="http://schemas.microsoft.com/office/word/2010/wordml" w:rsidP="39BE0B78" w14:paraId="6CE1741F" wp14:textId="55064205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AU"/>
        </w:rPr>
        <w:t>Multiple presentations for exacerbations of pain despite adequate treatment in previous 12 months (exercise and analgesia)</w:t>
      </w:r>
    </w:p>
    <w:p xmlns:wp14="http://schemas.microsoft.com/office/word/2010/wordml" w:rsidP="39BE0B78" w14:paraId="677F1462" wp14:textId="3E64DC1D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AU"/>
        </w:rPr>
        <w:t>At risk of functional or psychological deterioration, or medication dependence</w:t>
      </w:r>
    </w:p>
    <w:p xmlns:wp14="http://schemas.microsoft.com/office/word/2010/wordml" w:rsidP="39BE0B78" w14:paraId="0F5ED372" wp14:textId="35A2650C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D400ECC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AU"/>
        </w:rPr>
        <w:t>Willing to explore living well with pain and is willing to learn to self-manage ongoing pain.</w:t>
      </w:r>
    </w:p>
    <w:p xmlns:wp14="http://schemas.microsoft.com/office/word/2010/wordml" w:rsidP="39BE0B78" w14:paraId="19588A92" wp14:textId="30C82054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</w:p>
    <w:p xmlns:wp14="http://schemas.microsoft.com/office/word/2010/wordml" w:rsidP="39BE0B78" w14:paraId="737AFAC3" wp14:textId="41BA52F9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Information that must be provided:</w:t>
      </w:r>
    </w:p>
    <w:p xmlns:wp14="http://schemas.microsoft.com/office/word/2010/wordml" w:rsidP="39BE0B78" w14:paraId="7582E50F" wp14:textId="56B56464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Pain history: onset, location, nature of pain and duration</w:t>
      </w:r>
    </w:p>
    <w:p xmlns:wp14="http://schemas.microsoft.com/office/word/2010/wordml" w:rsidP="39BE0B78" w14:paraId="1C9EF7B7" wp14:textId="1BE5BDD5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Psychological status and cognitive function</w:t>
      </w:r>
    </w:p>
    <w:p xmlns:wp14="http://schemas.microsoft.com/office/word/2010/wordml" w:rsidP="39BE0B78" w14:paraId="6967D22B" wp14:textId="60570D1A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Details of previous pain management including the course of treatment(s) and outcome of treatment(s)</w:t>
      </w:r>
    </w:p>
    <w:p xmlns:wp14="http://schemas.microsoft.com/office/word/2010/wordml" w:rsidP="39BE0B78" w14:paraId="65850F06" wp14:textId="271C72A8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Comprehensive past medical history</w:t>
      </w:r>
    </w:p>
    <w:p xmlns:wp14="http://schemas.microsoft.com/office/word/2010/wordml" w:rsidP="39BE0B78" w14:paraId="366985B2" wp14:textId="774FD451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History of alcohol, recreational or injectable drugs, or prescription medicine misuse</w:t>
      </w:r>
    </w:p>
    <w:p xmlns:wp14="http://schemas.microsoft.com/office/word/2010/wordml" w:rsidP="0D098C4B" w14:paraId="3695A464" wp14:textId="314A1D92">
      <w:pPr>
        <w:pStyle w:val="ListParagraph"/>
        <w:numPr>
          <w:ilvl w:val="0"/>
          <w:numId w:val="4"/>
        </w:num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Current and complete medication history </w:t>
      </w:r>
    </w:p>
    <w:p xmlns:wp14="http://schemas.microsoft.com/office/word/2010/wordml" w:rsidP="39BE0B78" w14:paraId="7473E17F" wp14:textId="43FDEDC1">
      <w:pPr>
        <w:spacing w:after="0" w:line="276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</w:p>
    <w:p xmlns:wp14="http://schemas.microsoft.com/office/word/2010/wordml" w:rsidP="39BE0B78" w14:paraId="01E83DAD" wp14:textId="6CA6A8F3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Referral to the service is </w:t>
      </w: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33333"/>
          <w:sz w:val="20"/>
          <w:szCs w:val="20"/>
          <w:u w:val="single"/>
          <w:lang w:val="en"/>
        </w:rPr>
        <w:t>not</w:t>
      </w: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 appropriate for:</w:t>
      </w:r>
    </w:p>
    <w:p xmlns:wp14="http://schemas.microsoft.com/office/word/2010/wordml" w:rsidP="39BE0B78" w14:paraId="55725D7C" wp14:textId="284082ED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Patients already referred to or currently attending another chronic pain service for the assessment, or treatment of, the identifiable cause of pain</w:t>
      </w:r>
    </w:p>
    <w:p xmlns:wp14="http://schemas.microsoft.com/office/word/2010/wordml" w:rsidP="39BE0B78" w14:paraId="17028FD6" wp14:textId="39B0F8FC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Patients that have already completed a multidisciplinary, comprehensive chronic pain management program or service for the same identifiable cause of pain where their clinical symptoms, or their readiness to engage remains unchanged</w:t>
      </w:r>
    </w:p>
    <w:p xmlns:wp14="http://schemas.microsoft.com/office/word/2010/wordml" w:rsidP="39BE0B78" w14:paraId="50EC4B1E" wp14:textId="1ABB9FCB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>Patients who only want an intervention such as an injection or dry needling</w:t>
      </w:r>
    </w:p>
    <w:p xmlns:wp14="http://schemas.microsoft.com/office/word/2010/wordml" w:rsidP="39BE0B78" w14:paraId="3E98577F" wp14:textId="49983D18">
      <w:pPr>
        <w:pStyle w:val="ListParagraph"/>
        <w:numPr>
          <w:ilvl w:val="0"/>
          <w:numId w:val="10"/>
        </w:numPr>
        <w:spacing w:before="0" w:beforeAutospacing="off" w:after="0" w:afterAutospacing="off" w:line="276" w:lineRule="auto"/>
        <w:ind w:left="720" w:right="0" w:hanging="36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333333"/>
          <w:sz w:val="20"/>
          <w:szCs w:val="20"/>
          <w:lang w:val="en"/>
        </w:rPr>
        <w:t xml:space="preserve">Patients who want to receive services as a compensable patient should not be referred to health service that only provides publicly funded services. </w:t>
      </w:r>
    </w:p>
    <w:p xmlns:wp14="http://schemas.microsoft.com/office/word/2010/wordml" w:rsidP="39BE0B78" w14:paraId="59204691" wp14:textId="56F0E831">
      <w:pPr>
        <w:spacing w:before="0" w:beforeAutospacing="off" w:after="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BE0B78" w14:paraId="7B31E610" wp14:textId="3C67C7BB">
      <w:pPr>
        <w:spacing w:before="0" w:beforeAutospacing="off" w:after="0" w:afterAutospacing="off" w:line="276" w:lineRule="auto"/>
        <w:ind w:left="0" w:right="0"/>
        <w:jc w:val="left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To ensure we can accept the referral under SRC Guidelines, please ensure the referral includes all information requested, including your provider number and address. </w:t>
      </w:r>
    </w:p>
    <w:p xmlns:wp14="http://schemas.microsoft.com/office/word/2010/wordml" w:rsidP="39BE0B78" w14:paraId="0594F746" wp14:textId="392D03DE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0D098C4B" w14:paraId="28A485E3" wp14:textId="38C7C6C5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</w:pP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If you believe your patient should be seen more urgently, please </w:t>
      </w: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state</w:t>
      </w: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the reason. Our urgent criteria are Complex Regional Pain Syndrome &lt; 12 months, pain relating to active Cancer or Cancer treatment, </w:t>
      </w:r>
      <w:r w:rsidRPr="0D098C4B" w:rsidR="1A9D5125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and </w:t>
      </w: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some orofacial pain conditions</w:t>
      </w:r>
      <w:r w:rsidRPr="0D098C4B" w:rsidR="64BB9797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 &lt;12 months</w:t>
      </w:r>
      <w:r w:rsidRPr="0D098C4B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.</w:t>
      </w:r>
    </w:p>
    <w:p xmlns:wp14="http://schemas.microsoft.com/office/word/2010/wordml" w:rsidP="39BE0B78" w14:paraId="5B2AB34D" wp14:textId="0FCF6385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39BE0B78" w14:paraId="3953C01C" wp14:textId="56C5CFA4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>Referrals:</w:t>
      </w:r>
    </w:p>
    <w:p xmlns:wp14="http://schemas.microsoft.com/office/word/2010/wordml" w:rsidP="39BE0B78" w14:paraId="2C078E63" wp14:textId="2A546B86">
      <w:pPr>
        <w:spacing w:after="0" w:line="276" w:lineRule="auto"/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9BE0B78" w:rsidR="324AC849">
        <w:rPr>
          <w:rFonts w:ascii="Karla" w:hAnsi="Karla" w:eastAsia="Karla" w:cs="Karl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AU"/>
        </w:rPr>
        <w:t xml:space="preserve">Fax to 03 9496 4337, or email to </w:t>
      </w:r>
      <w:hyperlink r:id="R11592eccf1ab49bb">
        <w:r w:rsidRPr="39BE0B78" w:rsidR="324AC849">
          <w:rPr>
            <w:rStyle w:val="Hyperlink"/>
            <w:rFonts w:ascii="Karla" w:hAnsi="Karla" w:eastAsia="Karla" w:cs="Karl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AU"/>
          </w:rPr>
          <w:t>hipcentralintake@austin.org.au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baa34b20d064700"/>
      <w:footerReference w:type="default" r:id="R2495cb12b2214a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BE0B78" w:rsidTr="39BE0B78" w14:paraId="6146C1CD">
      <w:trPr>
        <w:trHeight w:val="300"/>
      </w:trPr>
      <w:tc>
        <w:tcPr>
          <w:tcW w:w="3120" w:type="dxa"/>
          <w:tcMar/>
        </w:tcPr>
        <w:p w:rsidR="39BE0B78" w:rsidP="39BE0B78" w:rsidRDefault="39BE0B78" w14:paraId="0E85A6C2" w14:textId="1A8875E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BE0B78" w:rsidP="39BE0B78" w:rsidRDefault="39BE0B78" w14:paraId="46317164" w14:textId="694CC28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BE0B78" w:rsidP="39BE0B78" w:rsidRDefault="39BE0B78" w14:paraId="20D3C525" w14:textId="11863742">
          <w:pPr>
            <w:pStyle w:val="Header"/>
            <w:bidi w:val="0"/>
            <w:ind w:right="-115"/>
            <w:jc w:val="right"/>
          </w:pPr>
        </w:p>
      </w:tc>
    </w:tr>
  </w:tbl>
  <w:p w:rsidR="39BE0B78" w:rsidP="39BE0B78" w:rsidRDefault="39BE0B78" w14:paraId="39B73191" w14:textId="347555D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9BE0B78" w:rsidTr="0D098C4B" w14:paraId="031272B8">
      <w:trPr>
        <w:trHeight w:val="300"/>
      </w:trPr>
      <w:tc>
        <w:tcPr>
          <w:tcW w:w="3120" w:type="dxa"/>
          <w:tcMar/>
        </w:tcPr>
        <w:p w:rsidR="39BE0B78" w:rsidP="39BE0B78" w:rsidRDefault="39BE0B78" w14:paraId="4DA10BBE" w14:textId="2713FED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9BE0B78" w:rsidP="39BE0B78" w:rsidRDefault="39BE0B78" w14:paraId="7AB3466A" w14:textId="004923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9BE0B78" w:rsidP="39BE0B78" w:rsidRDefault="39BE0B78" w14:paraId="3177A301" w14:textId="7194D70E">
          <w:pPr>
            <w:pStyle w:val="Header"/>
            <w:bidi w:val="0"/>
            <w:ind w:right="-115"/>
            <w:jc w:val="right"/>
          </w:pPr>
          <w:r w:rsidR="0D098C4B">
            <w:drawing>
              <wp:inline wp14:editId="21FB0EBE" wp14:anchorId="38906729">
                <wp:extent cx="942975" cy="517903"/>
                <wp:effectExtent l="0" t="0" r="0" b="0"/>
                <wp:docPr id="94732911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0076d9c08bd4a9f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942975" cy="517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9BE0B78" w:rsidP="39BE0B78" w:rsidRDefault="39BE0B78" w14:paraId="47813177" w14:textId="08CAD86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1a8dcb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357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991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1e03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e5fcf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1e6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48a0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a6d4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6ed4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613b7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b30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14b3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8ca2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61C48E"/>
    <w:rsid w:val="07C77E8E"/>
    <w:rsid w:val="0A3DD204"/>
    <w:rsid w:val="0C1B1B52"/>
    <w:rsid w:val="0D098C4B"/>
    <w:rsid w:val="13CB8BED"/>
    <w:rsid w:val="1A9D5125"/>
    <w:rsid w:val="324AC849"/>
    <w:rsid w:val="39BE0B78"/>
    <w:rsid w:val="3D400ECC"/>
    <w:rsid w:val="3E87470D"/>
    <w:rsid w:val="4261C48E"/>
    <w:rsid w:val="4C5467D0"/>
    <w:rsid w:val="53C4368B"/>
    <w:rsid w:val="5425D3E8"/>
    <w:rsid w:val="54A00EB0"/>
    <w:rsid w:val="55400898"/>
    <w:rsid w:val="5D4FA394"/>
    <w:rsid w:val="64BB9797"/>
    <w:rsid w:val="64BE2000"/>
    <w:rsid w:val="6659F061"/>
    <w:rsid w:val="6B7DCF1A"/>
    <w:rsid w:val="6EBD748E"/>
    <w:rsid w:val="756B1661"/>
    <w:rsid w:val="797BCB77"/>
    <w:rsid w:val="7EE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C48E"/>
  <w15:chartTrackingRefBased/>
  <w15:docId w15:val="{FCAEFE5E-81D1-4009-B8C9-92CCBD6FF2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ipcentralintake@austin.org.au" TargetMode="External" Id="R11592eccf1ab49bb" /><Relationship Type="http://schemas.openxmlformats.org/officeDocument/2006/relationships/header" Target="header.xml" Id="R4baa34b20d064700" /><Relationship Type="http://schemas.openxmlformats.org/officeDocument/2006/relationships/footer" Target="footer.xml" Id="R2495cb12b2214afa" /><Relationship Type="http://schemas.openxmlformats.org/officeDocument/2006/relationships/numbering" Target="numbering.xml" Id="Rfa8e71c9647c4ede" /><Relationship Type="http://schemas.openxmlformats.org/officeDocument/2006/relationships/hyperlink" Target="https://src.health.vic.gov.au/specialities" TargetMode="External" Id="R9ecced4fc6bb4ad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10076d9c08bd4a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2023-06-15T03:50:12.9193332Z</dcterms:created>
  <dcterms:modified xsi:type="dcterms:W3CDTF">2023-08-07T03:25:33.8661247Z</dcterms:modified>
  <dc:creator>TRAN, Jess</dc:creator>
  <lastModifiedBy>TRAN, Jess</lastModifiedBy>
</coreProperties>
</file>